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4A757" w14:textId="77777777" w:rsidR="00A32456" w:rsidRPr="006A01C6" w:rsidRDefault="00A32456" w:rsidP="006A01C6">
      <w:pPr>
        <w:spacing w:line="240" w:lineRule="auto"/>
        <w:ind w:left="-794"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01C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Рапорт минского губернатора З.Я. Карнеева от 6 июля 1797 г. о положении воссоединенных из унии в конце </w:t>
      </w:r>
      <w:r w:rsidRPr="006A01C6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6A01C6">
        <w:rPr>
          <w:rFonts w:ascii="Times New Roman" w:hAnsi="Times New Roman" w:cs="Times New Roman"/>
          <w:b/>
          <w:sz w:val="28"/>
          <w:szCs w:val="28"/>
        </w:rPr>
        <w:t xml:space="preserve"> в.</w:t>
      </w:r>
      <w:bookmarkEnd w:id="0"/>
    </w:p>
    <w:p w14:paraId="2244B7CF" w14:textId="77777777" w:rsidR="00290149" w:rsidRPr="006A01C6" w:rsidRDefault="006A01C6" w:rsidP="006A01C6">
      <w:pPr>
        <w:spacing w:line="240" w:lineRule="auto"/>
        <w:ind w:left="2410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1C6">
        <w:rPr>
          <w:rFonts w:ascii="Times New Roman" w:eastAsia="Times New Roman" w:hAnsi="Times New Roman" w:cs="Times New Roman"/>
          <w:sz w:val="28"/>
          <w:szCs w:val="28"/>
        </w:rPr>
        <w:t>Протоиерей Романчук Александр Александрович, кандидат богословия, заведующий кафедрой церковной истории Минской духовной семинарии</w:t>
      </w:r>
    </w:p>
    <w:p w14:paraId="414C35C6" w14:textId="77777777" w:rsidR="006A01C6" w:rsidRDefault="006A01C6" w:rsidP="006A01C6">
      <w:pPr>
        <w:spacing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B7C1E7" w14:textId="77777777" w:rsidR="00A32456" w:rsidRPr="006A01C6" w:rsidRDefault="003718D3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eastAsia="Times New Roman" w:hAnsi="Times New Roman" w:cs="Times New Roman"/>
          <w:sz w:val="28"/>
          <w:szCs w:val="28"/>
        </w:rPr>
        <w:t>Захарий Яковлевич Карнеев (1747–1828) –</w:t>
      </w:r>
      <w:r w:rsidR="00533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1C6">
        <w:rPr>
          <w:rFonts w:ascii="Times New Roman" w:eastAsia="Times New Roman" w:hAnsi="Times New Roman" w:cs="Times New Roman"/>
          <w:sz w:val="28"/>
          <w:szCs w:val="28"/>
        </w:rPr>
        <w:t>государственный деятель, писатель, видн</w:t>
      </w:r>
      <w:r w:rsidR="008B25FA">
        <w:rPr>
          <w:rFonts w:ascii="Times New Roman" w:eastAsia="Times New Roman" w:hAnsi="Times New Roman" w:cs="Times New Roman"/>
          <w:sz w:val="28"/>
          <w:szCs w:val="28"/>
        </w:rPr>
        <w:t>ый член</w:t>
      </w:r>
      <w:r w:rsidRPr="006A01C6">
        <w:rPr>
          <w:rFonts w:ascii="Times New Roman" w:eastAsia="Times New Roman" w:hAnsi="Times New Roman" w:cs="Times New Roman"/>
          <w:sz w:val="28"/>
          <w:szCs w:val="28"/>
        </w:rPr>
        <w:t xml:space="preserve"> масонского общества России</w:t>
      </w:r>
      <w:r w:rsidR="005330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302D" w:rsidRPr="00533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02D" w:rsidRPr="006A01C6">
        <w:rPr>
          <w:rFonts w:ascii="Times New Roman" w:eastAsia="Times New Roman" w:hAnsi="Times New Roman" w:cs="Times New Roman"/>
          <w:sz w:val="28"/>
          <w:szCs w:val="28"/>
        </w:rPr>
        <w:t>первый гражданский губернатор Минской губернии (1796–1806)</w:t>
      </w:r>
      <w:r w:rsidRPr="006A01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0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FA">
        <w:rPr>
          <w:rFonts w:ascii="Times New Roman" w:eastAsia="Times New Roman" w:hAnsi="Times New Roman" w:cs="Times New Roman"/>
          <w:sz w:val="28"/>
          <w:szCs w:val="28"/>
        </w:rPr>
        <w:t xml:space="preserve">По распоряжению императора Павла </w:t>
      </w:r>
      <w:r w:rsidR="008B25FA" w:rsidRPr="006A01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5FA" w:rsidRPr="006A0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FA">
        <w:rPr>
          <w:rFonts w:ascii="Times New Roman" w:eastAsia="Times New Roman" w:hAnsi="Times New Roman" w:cs="Times New Roman"/>
          <w:sz w:val="28"/>
          <w:szCs w:val="28"/>
        </w:rPr>
        <w:t xml:space="preserve">в июне 1797 г. З.Я. Карнеев посетил 23 </w:t>
      </w:r>
      <w:r w:rsidR="00BF5772">
        <w:rPr>
          <w:rFonts w:ascii="Times New Roman" w:eastAsia="Times New Roman" w:hAnsi="Times New Roman" w:cs="Times New Roman"/>
          <w:sz w:val="28"/>
          <w:szCs w:val="28"/>
        </w:rPr>
        <w:t xml:space="preserve">воссоединенных из унии </w:t>
      </w:r>
      <w:r w:rsidR="008B25FA">
        <w:rPr>
          <w:rFonts w:ascii="Times New Roman" w:eastAsia="Times New Roman" w:hAnsi="Times New Roman" w:cs="Times New Roman"/>
          <w:sz w:val="28"/>
          <w:szCs w:val="28"/>
        </w:rPr>
        <w:t>прихода</w:t>
      </w:r>
      <w:r w:rsidR="00BF5772">
        <w:rPr>
          <w:rFonts w:ascii="Times New Roman" w:eastAsia="Times New Roman" w:hAnsi="Times New Roman" w:cs="Times New Roman"/>
          <w:sz w:val="28"/>
          <w:szCs w:val="28"/>
        </w:rPr>
        <w:t>, располагавшихся в 7 уездах Минской губернии</w:t>
      </w:r>
      <w:r w:rsidR="008B25FA">
        <w:rPr>
          <w:rFonts w:ascii="Times New Roman" w:eastAsia="Times New Roman" w:hAnsi="Times New Roman" w:cs="Times New Roman"/>
          <w:sz w:val="28"/>
          <w:szCs w:val="28"/>
        </w:rPr>
        <w:t>, в которых было замечено колебание прихожан</w:t>
      </w:r>
      <w:r w:rsidR="00BF5772">
        <w:rPr>
          <w:rFonts w:ascii="Times New Roman" w:eastAsia="Times New Roman" w:hAnsi="Times New Roman" w:cs="Times New Roman"/>
          <w:sz w:val="28"/>
          <w:szCs w:val="28"/>
        </w:rPr>
        <w:t xml:space="preserve"> в православном вероисповедании</w:t>
      </w:r>
      <w:r w:rsidR="008B25FA" w:rsidRPr="006A01C6">
        <w:rPr>
          <w:rFonts w:ascii="Times New Roman" w:hAnsi="Times New Roman" w:cs="Times New Roman"/>
          <w:sz w:val="28"/>
          <w:szCs w:val="28"/>
        </w:rPr>
        <w:t>.</w:t>
      </w:r>
      <w:r w:rsidR="008B25FA">
        <w:rPr>
          <w:rFonts w:ascii="Times New Roman" w:hAnsi="Times New Roman" w:cs="Times New Roman"/>
          <w:sz w:val="28"/>
          <w:szCs w:val="28"/>
        </w:rPr>
        <w:t xml:space="preserve"> </w:t>
      </w:r>
      <w:r w:rsidR="004B586E">
        <w:rPr>
          <w:rFonts w:ascii="Times New Roman" w:hAnsi="Times New Roman" w:cs="Times New Roman"/>
          <w:sz w:val="28"/>
          <w:szCs w:val="28"/>
        </w:rPr>
        <w:t xml:space="preserve">Цель этой инспекционной поездки состояла в том, чтобы на месте в общении с людьми разобраться в возникшей ситуации. </w:t>
      </w:r>
      <w:r w:rsidR="008B25FA">
        <w:rPr>
          <w:rFonts w:ascii="Times New Roman" w:eastAsia="Times New Roman" w:hAnsi="Times New Roman" w:cs="Times New Roman"/>
          <w:sz w:val="28"/>
          <w:szCs w:val="28"/>
        </w:rPr>
        <w:t>6 июля 1797 г. Карнеев подал императору рапорт</w:t>
      </w:r>
      <w:r w:rsidR="00BF5772">
        <w:rPr>
          <w:rFonts w:ascii="Times New Roman" w:eastAsia="Times New Roman" w:hAnsi="Times New Roman" w:cs="Times New Roman"/>
          <w:sz w:val="28"/>
          <w:szCs w:val="28"/>
        </w:rPr>
        <w:t>, в котором представил свое видение возникших проблем</w:t>
      </w:r>
      <w:r w:rsidR="004B586E">
        <w:rPr>
          <w:rFonts w:ascii="Times New Roman" w:eastAsia="Times New Roman" w:hAnsi="Times New Roman" w:cs="Times New Roman"/>
          <w:sz w:val="28"/>
          <w:szCs w:val="28"/>
        </w:rPr>
        <w:t xml:space="preserve"> и предложил способ их преодоления</w:t>
      </w:r>
      <w:r w:rsidR="00BF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40148C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586E" w:rsidRPr="004B58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302D">
        <w:rPr>
          <w:rFonts w:ascii="Times New Roman" w:hAnsi="Times New Roman" w:cs="Times New Roman"/>
          <w:sz w:val="28"/>
          <w:szCs w:val="28"/>
        </w:rPr>
        <w:t>с</w:t>
      </w:r>
      <w:r w:rsidR="004B586E" w:rsidRPr="004B586E">
        <w:rPr>
          <w:rFonts w:ascii="Times New Roman" w:hAnsi="Times New Roman" w:cs="Times New Roman"/>
          <w:sz w:val="28"/>
          <w:szCs w:val="28"/>
        </w:rPr>
        <w:t>т. 1559–1566</w:t>
      </w:r>
      <w:r w:rsidR="00BF5772" w:rsidRPr="004B586E">
        <w:rPr>
          <w:rFonts w:ascii="Times New Roman" w:eastAsia="Times New Roman" w:hAnsi="Times New Roman" w:cs="Times New Roman"/>
          <w:sz w:val="28"/>
          <w:szCs w:val="28"/>
        </w:rPr>
        <w:t>]</w:t>
      </w:r>
      <w:r w:rsidR="00BF57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66DA5" w14:textId="77777777" w:rsidR="00A32456" w:rsidRPr="006A01C6" w:rsidRDefault="005354C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рнееву удалось выяснить, что при начале воссоединения униатов с православными, прихожане надеялись на то, что воссоединение будет общим, и они, во-первых, «не потеряют старинной между собою связи родства и знакомства»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40148C">
        <w:rPr>
          <w:rFonts w:ascii="Times New Roman" w:eastAsia="Times New Roman" w:hAnsi="Times New Roman" w:cs="Times New Roman"/>
          <w:sz w:val="28"/>
          <w:szCs w:val="28"/>
        </w:rPr>
        <w:t xml:space="preserve">5, </w:t>
      </w:r>
      <w:r w:rsidR="0053302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586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B586E" w:rsidRPr="004B586E">
        <w:rPr>
          <w:rFonts w:ascii="Times New Roman" w:eastAsia="Times New Roman" w:hAnsi="Times New Roman" w:cs="Times New Roman"/>
          <w:sz w:val="28"/>
          <w:szCs w:val="28"/>
        </w:rPr>
        <w:t>. 1560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>, а, во-вторых, получат от государства «уменьшение всяких податей и работ»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40148C">
        <w:rPr>
          <w:rFonts w:ascii="Times New Roman" w:eastAsia="Times New Roman" w:hAnsi="Times New Roman" w:cs="Times New Roman"/>
          <w:sz w:val="28"/>
          <w:szCs w:val="28"/>
        </w:rPr>
        <w:t>Там же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>, что без всяких оснований обещали им мес</w:t>
      </w:r>
      <w:r w:rsidR="00463D50">
        <w:rPr>
          <w:rFonts w:ascii="Times New Roman" w:hAnsi="Times New Roman" w:cs="Times New Roman"/>
          <w:sz w:val="28"/>
          <w:szCs w:val="28"/>
        </w:rPr>
        <w:t>тные чиновники. Помимо этого, 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 нашел, что в некоторых случаях среди униатских прихожан не наблюдалось общег</w:t>
      </w:r>
      <w:r w:rsidR="0053302D">
        <w:rPr>
          <w:rFonts w:ascii="Times New Roman" w:hAnsi="Times New Roman" w:cs="Times New Roman"/>
          <w:sz w:val="28"/>
          <w:szCs w:val="28"/>
        </w:rPr>
        <w:t>о желания присоединиться к п</w:t>
      </w:r>
      <w:r w:rsidR="00A32456" w:rsidRPr="006A01C6">
        <w:rPr>
          <w:rFonts w:ascii="Times New Roman" w:hAnsi="Times New Roman" w:cs="Times New Roman"/>
          <w:sz w:val="28"/>
          <w:szCs w:val="28"/>
        </w:rPr>
        <w:t>равославию, а того желала небольшая группа, представители которой, не уведомляя других, записывали их православными. В результате «в одних приходах, по обращении, очень мало людей ходили в благочестивую церковь, a в других и совсем никто, равно и священных треб не принимали в течении двух лет и более»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</w:rPr>
        <w:t>Там же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>. Пока строгого разграничения православных и униатов не было, бывшие униаты продолжали беспрепятственно обращаться за требами к униатским священникам, «иные сами давали младенцам святое крещение; a многие приняли римско-католическое исповедание веры, яко то в двух приходах Вилейского повету все жители вообще то учинили»</w:t>
      </w:r>
      <w:r w:rsidR="004B586E" w:rsidRPr="004B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86E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5, </w:t>
      </w:r>
      <w:r w:rsidR="0053302D">
        <w:rPr>
          <w:rFonts w:ascii="Times New Roman" w:hAnsi="Times New Roman" w:cs="Times New Roman"/>
          <w:sz w:val="28"/>
          <w:szCs w:val="28"/>
        </w:rPr>
        <w:t>с</w:t>
      </w:r>
      <w:r w:rsidR="004B586E">
        <w:rPr>
          <w:rFonts w:ascii="Times New Roman" w:hAnsi="Times New Roman" w:cs="Times New Roman"/>
          <w:sz w:val="28"/>
          <w:szCs w:val="28"/>
        </w:rPr>
        <w:t>т</w:t>
      </w:r>
      <w:r w:rsidR="004B586E" w:rsidRPr="004B586E">
        <w:rPr>
          <w:rFonts w:ascii="Times New Roman" w:hAnsi="Times New Roman" w:cs="Times New Roman"/>
          <w:sz w:val="28"/>
          <w:szCs w:val="28"/>
        </w:rPr>
        <w:t>. 1560</w:t>
      </w:r>
      <w:r w:rsidR="004B586E">
        <w:rPr>
          <w:rFonts w:ascii="Times New Roman" w:hAnsi="Times New Roman" w:cs="Times New Roman"/>
          <w:sz w:val="28"/>
          <w:szCs w:val="28"/>
        </w:rPr>
        <w:t>–1561</w:t>
      </w:r>
      <w:r w:rsidR="004B586E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463D50">
        <w:rPr>
          <w:rFonts w:ascii="Times New Roman" w:hAnsi="Times New Roman" w:cs="Times New Roman"/>
          <w:sz w:val="28"/>
          <w:szCs w:val="28"/>
        </w:rPr>
        <w:t>. Мнение 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рнеева о недостатках воссоединении екатерининского времени подтверждается воспоминаниями Г. Добрынина</w:t>
      </w:r>
      <w:r w:rsidR="00E87263">
        <w:rPr>
          <w:rFonts w:ascii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4014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с. 296–302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>.</w:t>
      </w:r>
    </w:p>
    <w:p w14:paraId="34F92BA8" w14:textId="77777777" w:rsidR="00A32456" w:rsidRPr="006A01C6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рапорту 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рнеева православные священники в таких обстоятельствах часто оказывались в своих церквах в одиночестве, бедствовали, лишившись доходов от паствы. Это заставляло их принуждать прихожан ходить в церковь и принимать православные требы против их воли, а также жаловаться на прихожан и обвинять во всяких неблаговидных поступках соседних униатских священников «от чего множество заведено следствий, и народ большею частью безвинно подвержен истязанию»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5,</w:t>
      </w:r>
      <w:r w:rsidR="0053302D">
        <w:rPr>
          <w:rFonts w:ascii="Times New Roman" w:eastAsia="Times New Roman" w:hAnsi="Times New Roman" w:cs="Times New Roman"/>
          <w:sz w:val="28"/>
          <w:szCs w:val="28"/>
        </w:rPr>
        <w:t xml:space="preserve"> ст. 1561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>.</w:t>
      </w:r>
    </w:p>
    <w:p w14:paraId="560CA844" w14:textId="77777777" w:rsidR="00A32456" w:rsidRPr="006A01C6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 всю вину за сложившуюся неблагоприятную ситуацию возлагает на православное духовенство, поскольку считает, что к 1797 г. власти сумели полностью оградить воссоединенных от влияния униатского духовенства и помещиков-католиков</w:t>
      </w:r>
      <w:r w:rsidR="0053302D">
        <w:rPr>
          <w:rFonts w:ascii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lastRenderedPageBreak/>
        <w:t>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3302D">
        <w:rPr>
          <w:rFonts w:ascii="Times New Roman" w:eastAsia="Times New Roman" w:hAnsi="Times New Roman" w:cs="Times New Roman"/>
          <w:sz w:val="28"/>
          <w:szCs w:val="28"/>
        </w:rPr>
        <w:t>, ст. 1561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>. Это мнение выглядит странно. Как известно господствующее положени</w:t>
      </w:r>
      <w:r w:rsidR="0053302D">
        <w:rPr>
          <w:rFonts w:ascii="Times New Roman" w:hAnsi="Times New Roman" w:cs="Times New Roman"/>
          <w:sz w:val="28"/>
          <w:szCs w:val="28"/>
        </w:rPr>
        <w:t>е полонизма и к</w:t>
      </w:r>
      <w:r w:rsidR="00A32456" w:rsidRPr="006A01C6">
        <w:rPr>
          <w:rFonts w:ascii="Times New Roman" w:hAnsi="Times New Roman" w:cs="Times New Roman"/>
          <w:sz w:val="28"/>
          <w:szCs w:val="28"/>
        </w:rPr>
        <w:t>атоличества латинского обряда, а также экономическое благосостояние правящего класса западных губерний, состоявшего из католической шляхты, не было подорвано. В таких услов</w:t>
      </w:r>
      <w:r w:rsidR="0053302D">
        <w:rPr>
          <w:rFonts w:ascii="Times New Roman" w:hAnsi="Times New Roman" w:cs="Times New Roman"/>
          <w:sz w:val="28"/>
          <w:szCs w:val="28"/>
        </w:rPr>
        <w:t>иях защитить воссоединенных из у</w:t>
      </w:r>
      <w:r>
        <w:rPr>
          <w:rFonts w:ascii="Times New Roman" w:hAnsi="Times New Roman" w:cs="Times New Roman"/>
          <w:sz w:val="28"/>
          <w:szCs w:val="28"/>
        </w:rPr>
        <w:t>нии людей было невозможно. 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рнеев, будучи государственным функционером высокого ранга, не мог в этом отношении обманываться. Его мнение о виновности православного духовенства в проблемах воссоединенных можно объяснить тем обстоятельством, что он был видным масоном, поддерживавшим тесные связи с А.Ф. Лабзиным</w:t>
      </w:r>
      <w:r w:rsidR="0053302D">
        <w:rPr>
          <w:rFonts w:ascii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40148C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. Для людей его круга, интересов и убеждений конфессиональная и этнокультурная политика императрицы Екатерины </w:t>
      </w:r>
      <w:r w:rsidR="00A32456" w:rsidRPr="006A01C6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 в приобретенных от Польши губерниях была неправильной, а потому он позволял себе критиковать ее и возводить вину за проблемы на православное духовенство. Тем более, что он знал о сложном отношении нового императора ко всем начинаниям своей матери и его си</w:t>
      </w:r>
      <w:r w:rsidR="0053302D">
        <w:rPr>
          <w:rFonts w:ascii="Times New Roman" w:hAnsi="Times New Roman" w:cs="Times New Roman"/>
          <w:sz w:val="28"/>
          <w:szCs w:val="28"/>
        </w:rPr>
        <w:t>мпатиям к к</w:t>
      </w:r>
      <w:r w:rsidR="00A32456" w:rsidRPr="006A01C6">
        <w:rPr>
          <w:rFonts w:ascii="Times New Roman" w:hAnsi="Times New Roman" w:cs="Times New Roman"/>
          <w:sz w:val="28"/>
          <w:szCs w:val="28"/>
        </w:rPr>
        <w:t>атоличеству.</w:t>
      </w:r>
    </w:p>
    <w:p w14:paraId="3EA0298C" w14:textId="77777777" w:rsidR="00A32456" w:rsidRPr="006A01C6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З.Я. 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 видит три причины с</w:t>
      </w:r>
      <w:r w:rsidR="0053302D">
        <w:rPr>
          <w:rFonts w:ascii="Times New Roman" w:hAnsi="Times New Roman" w:cs="Times New Roman"/>
          <w:sz w:val="28"/>
          <w:szCs w:val="28"/>
        </w:rPr>
        <w:t>ложившейся неблагоприятной для п</w:t>
      </w:r>
      <w:r w:rsidR="00A32456" w:rsidRPr="006A01C6">
        <w:rPr>
          <w:rFonts w:ascii="Times New Roman" w:hAnsi="Times New Roman" w:cs="Times New Roman"/>
          <w:sz w:val="28"/>
          <w:szCs w:val="28"/>
        </w:rPr>
        <w:t>равославия ситуации.</w:t>
      </w:r>
    </w:p>
    <w:p w14:paraId="2166A878" w14:textId="77777777"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 xml:space="preserve">Первая, состоит в слишком поспешном и неправильно организованном обращении униатов, когда чиновники не убеждались в общем желании крестьян перейти </w:t>
      </w:r>
      <w:r w:rsidR="00463D50">
        <w:rPr>
          <w:rFonts w:ascii="Times New Roman" w:hAnsi="Times New Roman" w:cs="Times New Roman"/>
          <w:sz w:val="28"/>
          <w:szCs w:val="28"/>
        </w:rPr>
        <w:t>в п</w:t>
      </w:r>
      <w:r w:rsidRPr="006A01C6">
        <w:rPr>
          <w:rFonts w:ascii="Times New Roman" w:hAnsi="Times New Roman" w:cs="Times New Roman"/>
          <w:sz w:val="28"/>
          <w:szCs w:val="28"/>
        </w:rPr>
        <w:t>равославие, а православные священники-миссионеры не прилагали должных усилий для убеждения людей в истинности православной веры. Зачастую воссоединение состояло в том, что церкви объявлялись православными, и главное внимание присланными из Смоленской епархии православными священниками уделялось правильному исполнению непривычных белорусском</w:t>
      </w:r>
      <w:r w:rsidR="00463D50">
        <w:rPr>
          <w:rFonts w:ascii="Times New Roman" w:hAnsi="Times New Roman" w:cs="Times New Roman"/>
          <w:sz w:val="28"/>
          <w:szCs w:val="28"/>
        </w:rPr>
        <w:t>у населению обрядов. При этом Ка</w:t>
      </w:r>
      <w:r w:rsidRPr="006A01C6">
        <w:rPr>
          <w:rFonts w:ascii="Times New Roman" w:hAnsi="Times New Roman" w:cs="Times New Roman"/>
          <w:sz w:val="28"/>
          <w:szCs w:val="28"/>
        </w:rPr>
        <w:t>рнеев подчеркивает, что простые униаты привыкли в церквах слушать поучения на польском языке, чего присланные православные священники из-за недостаточной образованности исполнить не могли, «чрез что совершенно сделались отвратительными народу»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3302D">
        <w:rPr>
          <w:rFonts w:ascii="Times New Roman" w:eastAsia="Times New Roman" w:hAnsi="Times New Roman" w:cs="Times New Roman"/>
          <w:sz w:val="28"/>
          <w:szCs w:val="28"/>
        </w:rPr>
        <w:t>, ст. 1561–1562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>.</w:t>
      </w:r>
    </w:p>
    <w:p w14:paraId="7A59B771" w14:textId="77777777"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Вторая причина, по мнению губернатора, заключается в отчуждении воссоединившихся с Православной Це</w:t>
      </w:r>
      <w:r w:rsidR="00463D50">
        <w:rPr>
          <w:rFonts w:ascii="Times New Roman" w:hAnsi="Times New Roman" w:cs="Times New Roman"/>
          <w:sz w:val="28"/>
          <w:szCs w:val="28"/>
        </w:rPr>
        <w:t>рковью и оставшихся униатами. Ка</w:t>
      </w:r>
      <w:r w:rsidRPr="006A01C6">
        <w:rPr>
          <w:rFonts w:ascii="Times New Roman" w:hAnsi="Times New Roman" w:cs="Times New Roman"/>
          <w:sz w:val="28"/>
          <w:szCs w:val="28"/>
        </w:rPr>
        <w:t>рнеев подчеркивает, что народ не имеет твердого «понятия о униатском исповедании веры, ни мало не противится и благочестивому; но тем токмо огорчен, что, по обращении церквей их из униатских в благочестивые, лишились они всех выгод, коими прежде пользовались, a именно перестали униатские священники из соседних приходов ходить к ним с крестами и образами, в храмовой и прочие праздники для процессии, от чего по местечкам и селам пресеклось стечение народа, убавились торги и ярмарки; лишились жители средств продавать свои продукты и покупать нужное; забавы и свидания с родными из других деревень прекратились, и они увидели себя вдруг аки осиротевшими и отчужденными от всякого сообщества: ибо, за строгим запрещением униатским попам давать требы прихожанам благочестивых церквей, не принимают их нигде в праздники и по другим селениям, но бегают и чуждаются»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3302D">
        <w:rPr>
          <w:rFonts w:ascii="Times New Roman" w:eastAsia="Times New Roman" w:hAnsi="Times New Roman" w:cs="Times New Roman"/>
          <w:sz w:val="28"/>
          <w:szCs w:val="28"/>
        </w:rPr>
        <w:t>, ст. 1562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DF5E90" w14:textId="77777777"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Обособленное положение немногочисленных православных приходов среди множества униатских люди переживали тяжело. Поэтому некоторые из воссоединенных, не понимая разницы межд</w:t>
      </w:r>
      <w:r w:rsidR="00463D50">
        <w:rPr>
          <w:rFonts w:ascii="Times New Roman" w:hAnsi="Times New Roman" w:cs="Times New Roman"/>
          <w:sz w:val="28"/>
          <w:szCs w:val="28"/>
        </w:rPr>
        <w:t>у православием и у</w:t>
      </w:r>
      <w:r w:rsidRPr="006A01C6">
        <w:rPr>
          <w:rFonts w:ascii="Times New Roman" w:hAnsi="Times New Roman" w:cs="Times New Roman"/>
          <w:sz w:val="28"/>
          <w:szCs w:val="28"/>
        </w:rPr>
        <w:t xml:space="preserve">нией, желали, чтобы все сельские общины </w:t>
      </w:r>
      <w:r w:rsidRPr="006A01C6">
        <w:rPr>
          <w:rFonts w:ascii="Times New Roman" w:hAnsi="Times New Roman" w:cs="Times New Roman"/>
          <w:sz w:val="28"/>
          <w:szCs w:val="28"/>
        </w:rPr>
        <w:lastRenderedPageBreak/>
        <w:t>были одинаково либо униатскими, либо православными «дабы по прежнему иметь сношение со всеми беспрепятственное и пользоваться общими для жизни выгодами»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1562–1563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>.</w:t>
      </w:r>
    </w:p>
    <w:p w14:paraId="3A3BA589" w14:textId="77777777"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Т</w:t>
      </w:r>
      <w:r w:rsidR="00463D50">
        <w:rPr>
          <w:rFonts w:ascii="Times New Roman" w:hAnsi="Times New Roman" w:cs="Times New Roman"/>
          <w:sz w:val="28"/>
          <w:szCs w:val="28"/>
        </w:rPr>
        <w:t>ретьи причина проблем видится Ка</w:t>
      </w:r>
      <w:r w:rsidRPr="006A01C6">
        <w:rPr>
          <w:rFonts w:ascii="Times New Roman" w:hAnsi="Times New Roman" w:cs="Times New Roman"/>
          <w:sz w:val="28"/>
          <w:szCs w:val="28"/>
        </w:rPr>
        <w:t>рнееву в том, что православные храмы находятся в упадке. Приходы из-за своей малочисленности не соответствуют своему статусу и не могут содержать свои церкви в надлежащем благолепии. Поскольку «нет и не было общей и доброй воли поселян к принятию благочестия, a большая часть держатся униатства, некоторые ж сделались римскокатоликами, то и остаются повсюду обращенные на бла</w:t>
      </w:r>
      <w:r w:rsidR="00463D50">
        <w:rPr>
          <w:rFonts w:ascii="Times New Roman" w:hAnsi="Times New Roman" w:cs="Times New Roman"/>
          <w:sz w:val="28"/>
          <w:szCs w:val="28"/>
        </w:rPr>
        <w:t>гочестие церкви пусты, без всяко</w:t>
      </w:r>
      <w:r w:rsidRPr="006A01C6">
        <w:rPr>
          <w:rFonts w:ascii="Times New Roman" w:hAnsi="Times New Roman" w:cs="Times New Roman"/>
          <w:sz w:val="28"/>
          <w:szCs w:val="28"/>
        </w:rPr>
        <w:t>го необходимого благолепия, так что священникам совершать богослужения не на чем»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1563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4A4FD7" w14:textId="77777777"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Во всех исследованных правосла</w:t>
      </w:r>
      <w:r w:rsidR="00463D50">
        <w:rPr>
          <w:rFonts w:ascii="Times New Roman" w:hAnsi="Times New Roman" w:cs="Times New Roman"/>
          <w:sz w:val="28"/>
          <w:szCs w:val="28"/>
        </w:rPr>
        <w:t xml:space="preserve">вных приходах </w:t>
      </w:r>
      <w:r w:rsidR="005354C0">
        <w:rPr>
          <w:rFonts w:ascii="Times New Roman" w:hAnsi="Times New Roman" w:cs="Times New Roman"/>
          <w:sz w:val="28"/>
          <w:szCs w:val="28"/>
        </w:rPr>
        <w:t xml:space="preserve">З.Я. </w:t>
      </w:r>
      <w:r w:rsidR="00463D50">
        <w:rPr>
          <w:rFonts w:ascii="Times New Roman" w:hAnsi="Times New Roman" w:cs="Times New Roman"/>
          <w:sz w:val="28"/>
          <w:szCs w:val="28"/>
        </w:rPr>
        <w:t>Ка</w:t>
      </w:r>
      <w:r w:rsidRPr="006A01C6">
        <w:rPr>
          <w:rFonts w:ascii="Times New Roman" w:hAnsi="Times New Roman" w:cs="Times New Roman"/>
          <w:sz w:val="28"/>
          <w:szCs w:val="28"/>
        </w:rPr>
        <w:t>рнеев не обнаружил ед</w:t>
      </w:r>
      <w:r w:rsidR="00463D50">
        <w:rPr>
          <w:rFonts w:ascii="Times New Roman" w:hAnsi="Times New Roman" w:cs="Times New Roman"/>
          <w:sz w:val="28"/>
          <w:szCs w:val="28"/>
        </w:rPr>
        <w:t>инодушной твердости прихожан в п</w:t>
      </w:r>
      <w:r w:rsidRPr="006A01C6">
        <w:rPr>
          <w:rFonts w:ascii="Times New Roman" w:hAnsi="Times New Roman" w:cs="Times New Roman"/>
          <w:sz w:val="28"/>
          <w:szCs w:val="28"/>
        </w:rPr>
        <w:t>равославии. В то же время он сообщает, что никто из в</w:t>
      </w:r>
      <w:r w:rsidR="00463D50">
        <w:rPr>
          <w:rFonts w:ascii="Times New Roman" w:hAnsi="Times New Roman" w:cs="Times New Roman"/>
          <w:sz w:val="28"/>
          <w:szCs w:val="28"/>
        </w:rPr>
        <w:t>ерующих не стремится обратно в у</w:t>
      </w:r>
      <w:r w:rsidRPr="006A01C6">
        <w:rPr>
          <w:rFonts w:ascii="Times New Roman" w:hAnsi="Times New Roman" w:cs="Times New Roman"/>
          <w:sz w:val="28"/>
          <w:szCs w:val="28"/>
        </w:rPr>
        <w:t>нию, но только люди желают восстановить вероисповедное единство со своими соседями и родственниками.</w:t>
      </w:r>
    </w:p>
    <w:p w14:paraId="46E5A121" w14:textId="77777777"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Э</w:t>
      </w:r>
      <w:r w:rsidR="00463D50">
        <w:rPr>
          <w:rFonts w:ascii="Times New Roman" w:hAnsi="Times New Roman" w:cs="Times New Roman"/>
          <w:sz w:val="28"/>
          <w:szCs w:val="28"/>
        </w:rPr>
        <w:t>то наблюдение подтолкнуло Ка</w:t>
      </w:r>
      <w:r w:rsidRPr="006A01C6">
        <w:rPr>
          <w:rFonts w:ascii="Times New Roman" w:hAnsi="Times New Roman" w:cs="Times New Roman"/>
          <w:sz w:val="28"/>
          <w:szCs w:val="28"/>
        </w:rPr>
        <w:t>рнеева к изучению настроений и пожеланий униатских священников. В разговорах с ними он выясни</w:t>
      </w:r>
      <w:r w:rsidR="00463D50">
        <w:rPr>
          <w:rFonts w:ascii="Times New Roman" w:hAnsi="Times New Roman" w:cs="Times New Roman"/>
          <w:sz w:val="28"/>
          <w:szCs w:val="28"/>
        </w:rPr>
        <w:t>л, что они видят разницу между православием и у</w:t>
      </w:r>
      <w:r w:rsidRPr="006A01C6">
        <w:rPr>
          <w:rFonts w:ascii="Times New Roman" w:hAnsi="Times New Roman" w:cs="Times New Roman"/>
          <w:sz w:val="28"/>
          <w:szCs w:val="28"/>
        </w:rPr>
        <w:t>нией в признании униатами Римского Папы главой Церкви и исповедании ими исхождения Святого Духа от Отца и Сына. В остальном опрош</w:t>
      </w:r>
      <w:r w:rsidR="00463D50">
        <w:rPr>
          <w:rFonts w:ascii="Times New Roman" w:hAnsi="Times New Roman" w:cs="Times New Roman"/>
          <w:sz w:val="28"/>
          <w:szCs w:val="28"/>
        </w:rPr>
        <w:t>енные священники полагали, что православие и у</w:t>
      </w:r>
      <w:r w:rsidRPr="006A01C6">
        <w:rPr>
          <w:rFonts w:ascii="Times New Roman" w:hAnsi="Times New Roman" w:cs="Times New Roman"/>
          <w:sz w:val="28"/>
          <w:szCs w:val="28"/>
        </w:rPr>
        <w:t>ния «в существе суть едино, и все богослужение производится по русским книгам грекокатолического исповедания»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1564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634767" w14:textId="77777777"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Разузнав это, К</w:t>
      </w:r>
      <w:r w:rsidR="00463D50">
        <w:rPr>
          <w:rFonts w:ascii="Times New Roman" w:hAnsi="Times New Roman" w:cs="Times New Roman"/>
          <w:sz w:val="28"/>
          <w:szCs w:val="28"/>
        </w:rPr>
        <w:t>а</w:t>
      </w:r>
      <w:r w:rsidRPr="006A01C6">
        <w:rPr>
          <w:rFonts w:ascii="Times New Roman" w:hAnsi="Times New Roman" w:cs="Times New Roman"/>
          <w:sz w:val="28"/>
          <w:szCs w:val="28"/>
        </w:rPr>
        <w:t>рнеев спрашивал: «Для чёго ж, ведая основание вер сих в существе единым, не стараются они присоединиться к господствующей грекокатолической (т.е. православной – грекокафолической – А.Р.) вере, так как предки их по единому господствию римскокатолической веры сделались униатами, на что от многих ученых и хороших поведением попов, по некоторой беседе с ними, видел довольную преклонность и желание присоединиться, но останавливает их одна опасность духовного своего начальства, которое, удержав прочих униатами, может и их подвергнуть подобным обстоятельствам, в каких находятся 23-ть приходов, обращенных на благочестие»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1564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>.</w:t>
      </w:r>
    </w:p>
    <w:p w14:paraId="65B72125" w14:textId="77777777" w:rsidR="00A32456" w:rsidRPr="006A01C6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Ка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рнеев предлагает проект не только исправления межконфессиональной ситуации, но и дальнейшего воссоединения униатов. </w:t>
      </w:r>
    </w:p>
    <w:p w14:paraId="3D7F637B" w14:textId="77777777"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Он сообщает императору, что предложил Архиепископу Минскому и Волынскому Иову (Потемкину), чтобы тот распорядился не препятствовать православным прихожанам обращаться за совершением треб к униатским священникам, что и было исполнено. Тем самым, по мнению минского губернатора, снималось межконфессиональное напряжение</w:t>
      </w:r>
      <w:r w:rsidR="00463D50">
        <w:rPr>
          <w:rFonts w:ascii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1565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>. Затем он советовал местному епархиальному начальству обратить внимание на подбор православного духовенства. Нужно было отказаться от приглашения священников со стороны, а привлекать к приходскому служению лишь местных священнослужителей, владеющих польским языком и «искусных к научению народа»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1564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1833C2" w14:textId="77777777" w:rsidR="00A32456" w:rsidRPr="006A01C6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Удивительно, что З.Я. Ка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рнеев решал вопросы такого масштаба без обращения к руководству Православной Церкви, но его инициатива с позволением верующим обращаться за духовными требами к священнослужителям разных конфессий была направлена не только на успокоение межконфессиональной ситуации, но и на продолжение воссоединения униатов. </w:t>
      </w:r>
    </w:p>
    <w:p w14:paraId="4A867DA8" w14:textId="77777777"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Дело в том, что такое разрешение вело к хаосу, когда невозмо</w:t>
      </w:r>
      <w:r w:rsidR="005354C0">
        <w:rPr>
          <w:rFonts w:ascii="Times New Roman" w:hAnsi="Times New Roman" w:cs="Times New Roman"/>
          <w:sz w:val="28"/>
          <w:szCs w:val="28"/>
        </w:rPr>
        <w:t>жно было разобраться – к какой конфессии</w:t>
      </w:r>
      <w:r w:rsidRPr="006A01C6">
        <w:rPr>
          <w:rFonts w:ascii="Times New Roman" w:hAnsi="Times New Roman" w:cs="Times New Roman"/>
          <w:sz w:val="28"/>
          <w:szCs w:val="28"/>
        </w:rPr>
        <w:t xml:space="preserve"> относятся люди, прихожанами какого храма</w:t>
      </w:r>
      <w:r w:rsidR="005354C0">
        <w:rPr>
          <w:rFonts w:ascii="Times New Roman" w:hAnsi="Times New Roman" w:cs="Times New Roman"/>
          <w:sz w:val="28"/>
          <w:szCs w:val="28"/>
        </w:rPr>
        <w:t xml:space="preserve"> – православного или униатского –</w:t>
      </w:r>
      <w:r w:rsidRPr="006A01C6">
        <w:rPr>
          <w:rFonts w:ascii="Times New Roman" w:hAnsi="Times New Roman" w:cs="Times New Roman"/>
          <w:sz w:val="28"/>
          <w:szCs w:val="28"/>
        </w:rPr>
        <w:t xml:space="preserve"> они являются. Это было нарушение порядка, в исправлении которого были заинтересованы священники как Православной, так и Униатской Церквей. Поэтому вполне логичным предста</w:t>
      </w:r>
      <w:r w:rsidR="00463D50">
        <w:rPr>
          <w:rFonts w:ascii="Times New Roman" w:hAnsi="Times New Roman" w:cs="Times New Roman"/>
          <w:sz w:val="28"/>
          <w:szCs w:val="28"/>
        </w:rPr>
        <w:t>вляется следующее предложение Ка</w:t>
      </w:r>
      <w:r w:rsidRPr="006A01C6">
        <w:rPr>
          <w:rFonts w:ascii="Times New Roman" w:hAnsi="Times New Roman" w:cs="Times New Roman"/>
          <w:sz w:val="28"/>
          <w:szCs w:val="28"/>
        </w:rPr>
        <w:t>рнеева, состоящее в том, чтобы для сохранения общего порядка обязать униатские приходы подчиняться Минскому архиепископу Иову в ведении метрических книг и составлении ведомостей наравне с православными приходами. Корнеев объяснял это нововведение тем, что униаты никогда прежде не заводили у себя правильный порядок метрических записей, а униатское начальство было слишком удалено и не могло следить за исполнением этой обязанности приходским духовенством. Минский губернатор полагал, что будет полезно подчинить архиепископу Иову униатов в ведении церковной документации, касающейся фиксирования актов гражданского сос</w:t>
      </w:r>
      <w:r w:rsidR="00463D50">
        <w:rPr>
          <w:rFonts w:ascii="Times New Roman" w:hAnsi="Times New Roman" w:cs="Times New Roman"/>
          <w:sz w:val="28"/>
          <w:szCs w:val="28"/>
        </w:rPr>
        <w:t>тояния. Этим средством, пишет Ка</w:t>
      </w:r>
      <w:r w:rsidRPr="006A01C6">
        <w:rPr>
          <w:rFonts w:ascii="Times New Roman" w:hAnsi="Times New Roman" w:cs="Times New Roman"/>
          <w:sz w:val="28"/>
          <w:szCs w:val="28"/>
        </w:rPr>
        <w:t>рнеев, «сохранится сведение о соблюдении народом обязанности своей по совестному каждого исповеданию веры»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1565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>.</w:t>
      </w:r>
    </w:p>
    <w:p w14:paraId="248F6A41" w14:textId="77777777" w:rsidR="00A32456" w:rsidRPr="006A01C6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 описывает последствия такого шага. По его мнению, тесное взаимодействие униатских священников с Минским православным епархиальным начальством может подтолкнуть униатов к сближению с православными и даже к пер</w:t>
      </w:r>
      <w:r>
        <w:rPr>
          <w:rFonts w:ascii="Times New Roman" w:hAnsi="Times New Roman" w:cs="Times New Roman"/>
          <w:sz w:val="28"/>
          <w:szCs w:val="28"/>
        </w:rPr>
        <w:t>еходу униатских священников  в п</w:t>
      </w:r>
      <w:r w:rsidR="00A32456" w:rsidRPr="006A01C6">
        <w:rPr>
          <w:rFonts w:ascii="Times New Roman" w:hAnsi="Times New Roman" w:cs="Times New Roman"/>
          <w:sz w:val="28"/>
          <w:szCs w:val="28"/>
        </w:rPr>
        <w:t>равославие вместе со своими приходами.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 считает такую надежду оправданной, т.к. отмечает тесную связь униатского духовенства, о котором он отзывается очень высоко, считая его высокообразо</w:t>
      </w:r>
      <w:r w:rsidR="006A01C6">
        <w:rPr>
          <w:rFonts w:ascii="Times New Roman" w:hAnsi="Times New Roman" w:cs="Times New Roman"/>
          <w:sz w:val="28"/>
          <w:szCs w:val="28"/>
        </w:rPr>
        <w:t>в</w:t>
      </w:r>
      <w:r w:rsidR="00A32456" w:rsidRPr="006A01C6">
        <w:rPr>
          <w:rFonts w:ascii="Times New Roman" w:hAnsi="Times New Roman" w:cs="Times New Roman"/>
          <w:sz w:val="28"/>
          <w:szCs w:val="28"/>
        </w:rPr>
        <w:t>анным, ведущим благочестивый образ жизни и деятельно наставляющим народ словом проповеди, и простого униатского народа, доверительные отношения между ними, так что народ «готов следовать за ними повсюду»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1566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EBF962" w14:textId="77777777" w:rsidR="00A32456" w:rsidRPr="006A01C6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Т.о., 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еев считал главным обращение в п</w:t>
      </w:r>
      <w:r w:rsidR="00A32456" w:rsidRPr="006A01C6">
        <w:rPr>
          <w:rFonts w:ascii="Times New Roman" w:hAnsi="Times New Roman" w:cs="Times New Roman"/>
          <w:sz w:val="28"/>
          <w:szCs w:val="28"/>
        </w:rPr>
        <w:t>равославие униатских священников. Чтобы облегчить им присоединение к Православной Церкви, он советовал оставлять им латинское священническое одея</w:t>
      </w:r>
      <w:r>
        <w:rPr>
          <w:rFonts w:ascii="Times New Roman" w:hAnsi="Times New Roman" w:cs="Times New Roman"/>
          <w:sz w:val="28"/>
          <w:szCs w:val="28"/>
        </w:rPr>
        <w:t>ние и бритье бород. В церквах 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рнееев советовал на первых порах ничего не менять, в частности не настаивать на восстановлении иконостасов «ибо перемена вещей сих великое имеет влияние на народ, который и могут и умеют держать они в повиновении»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1566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>.</w:t>
      </w:r>
    </w:p>
    <w:p w14:paraId="73CB0029" w14:textId="77777777" w:rsidR="00713AFB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рапорта З.Я. Ка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рнеева открывает, что минский губернатор на основании лично собранной информации предлагал продолжить воссоединение униатов, используя иерархический подход, т.е. не обращаясь к простым верующим, относясь терпимо к их привычкам и сложившимся церковным традициям. При этом он советовал организовать тесное соприкосновение православного священноначалия и униатского духовенства, а также не требовать перемены священниками своего внешнего вида. Все эти элементы </w:t>
      </w:r>
      <w:r w:rsidR="00A32456" w:rsidRPr="006A01C6">
        <w:rPr>
          <w:rFonts w:ascii="Times New Roman" w:hAnsi="Times New Roman" w:cs="Times New Roman"/>
          <w:sz w:val="28"/>
          <w:szCs w:val="28"/>
        </w:rPr>
        <w:lastRenderedPageBreak/>
        <w:t>присутствуют как в первом, так и во втором плане проекта, разработанного</w:t>
      </w:r>
      <w:r w:rsidR="00713AFB">
        <w:rPr>
          <w:rFonts w:ascii="Times New Roman" w:hAnsi="Times New Roman" w:cs="Times New Roman"/>
          <w:sz w:val="28"/>
          <w:szCs w:val="28"/>
        </w:rPr>
        <w:t xml:space="preserve"> впоследствии митрополитом Иосифом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 </w:t>
      </w:r>
      <w:r w:rsidR="00713AFB">
        <w:rPr>
          <w:rFonts w:ascii="Times New Roman" w:hAnsi="Times New Roman" w:cs="Times New Roman"/>
          <w:sz w:val="28"/>
          <w:szCs w:val="28"/>
        </w:rPr>
        <w:t>(</w:t>
      </w:r>
      <w:r w:rsidR="00A32456" w:rsidRPr="006A01C6">
        <w:rPr>
          <w:rFonts w:ascii="Times New Roman" w:hAnsi="Times New Roman" w:cs="Times New Roman"/>
          <w:sz w:val="28"/>
          <w:szCs w:val="28"/>
        </w:rPr>
        <w:t>Семашко</w:t>
      </w:r>
      <w:r w:rsidR="00713AFB">
        <w:rPr>
          <w:rFonts w:ascii="Times New Roman" w:hAnsi="Times New Roman" w:cs="Times New Roman"/>
          <w:sz w:val="28"/>
          <w:szCs w:val="28"/>
        </w:rPr>
        <w:t>)</w:t>
      </w:r>
      <w:r w:rsidR="00A32456" w:rsidRPr="006A01C6">
        <w:rPr>
          <w:rFonts w:ascii="Times New Roman" w:hAnsi="Times New Roman" w:cs="Times New Roman"/>
          <w:sz w:val="28"/>
          <w:szCs w:val="28"/>
        </w:rPr>
        <w:t>.</w:t>
      </w:r>
    </w:p>
    <w:p w14:paraId="4DD223BF" w14:textId="77777777" w:rsidR="00A32456" w:rsidRPr="006A01C6" w:rsidRDefault="00713AFB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Рапорт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минского губернатора сыграл значительную роль в конфессиональной политике в западных губерниях в правление Павла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Во-первых, он повлиял на решение императора подчинить униатов власти латинского священноначалия; во-вторых, Павел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попытался, правда, безуспешно, реализовать содержащиеся в нем предложения продолжить воссоединение униатов </w:t>
      </w:r>
      <w:r w:rsidRPr="00713AFB">
        <w:rPr>
          <w:rFonts w:ascii="Times New Roman" w:hAnsi="Times New Roman" w:cs="Times New Roman"/>
          <w:sz w:val="28"/>
          <w:szCs w:val="28"/>
        </w:rPr>
        <w:t>[</w:t>
      </w:r>
      <w:r w:rsidR="004014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 w:rsidR="00913A5A">
        <w:rPr>
          <w:rFonts w:ascii="Times New Roman" w:hAnsi="Times New Roman" w:cs="Times New Roman"/>
          <w:sz w:val="28"/>
          <w:szCs w:val="28"/>
        </w:rPr>
        <w:t>267–283</w:t>
      </w:r>
      <w:r w:rsidRPr="00713A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3A5A">
        <w:rPr>
          <w:rFonts w:ascii="Times New Roman" w:hAnsi="Times New Roman" w:cs="Times New Roman"/>
          <w:sz w:val="28"/>
          <w:szCs w:val="28"/>
        </w:rPr>
        <w:t>Однако, значение рапорта З.Я.</w:t>
      </w:r>
      <w:r w:rsidR="005354C0">
        <w:rPr>
          <w:rFonts w:ascii="Times New Roman" w:hAnsi="Times New Roman" w:cs="Times New Roman"/>
          <w:sz w:val="28"/>
          <w:szCs w:val="28"/>
        </w:rPr>
        <w:t xml:space="preserve"> Карнеева состоит в другом. Его</w:t>
      </w:r>
      <w:r w:rsidR="00913A5A">
        <w:rPr>
          <w:rFonts w:ascii="Times New Roman" w:hAnsi="Times New Roman" w:cs="Times New Roman"/>
          <w:sz w:val="28"/>
          <w:szCs w:val="28"/>
        </w:rPr>
        <w:t xml:space="preserve"> текст стал 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известен Иосифу </w:t>
      </w:r>
      <w:r w:rsidR="00913A5A">
        <w:rPr>
          <w:rFonts w:ascii="Times New Roman" w:hAnsi="Times New Roman" w:cs="Times New Roman"/>
          <w:sz w:val="28"/>
          <w:szCs w:val="28"/>
        </w:rPr>
        <w:t>(</w:t>
      </w:r>
      <w:r w:rsidR="00A32456" w:rsidRPr="006A01C6">
        <w:rPr>
          <w:rFonts w:ascii="Times New Roman" w:hAnsi="Times New Roman" w:cs="Times New Roman"/>
          <w:sz w:val="28"/>
          <w:szCs w:val="28"/>
        </w:rPr>
        <w:t>Семашко</w:t>
      </w:r>
      <w:r w:rsidR="00913A5A">
        <w:rPr>
          <w:rFonts w:ascii="Times New Roman" w:hAnsi="Times New Roman" w:cs="Times New Roman"/>
          <w:sz w:val="28"/>
          <w:szCs w:val="28"/>
        </w:rPr>
        <w:t>)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 в начале 1828 г. Об этом свидетельствует «Записка об упразднении греко-униатских монастырей в Западной России», датированная 28 февраля 1828 г. и подготовленная в канцелярии министра народного просвещения А.С. Шишкова при участии прелата Иосифа. В этом документе мысли Корнеева кратко разбираются и критикуются</w:t>
      </w:r>
      <w:r w:rsidR="00105073">
        <w:rPr>
          <w:rFonts w:ascii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4014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с. 525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. </w:t>
      </w:r>
      <w:r w:rsidR="00105073">
        <w:rPr>
          <w:rFonts w:ascii="Times New Roman" w:hAnsi="Times New Roman" w:cs="Times New Roman"/>
          <w:sz w:val="28"/>
          <w:szCs w:val="28"/>
        </w:rPr>
        <w:t xml:space="preserve">Они не легли в основание первого плана воссоединения униатов, разработанного в 1828 г. </w:t>
      </w:r>
      <w:r w:rsidR="00A32456" w:rsidRPr="006A01C6">
        <w:rPr>
          <w:rFonts w:ascii="Times New Roman" w:hAnsi="Times New Roman" w:cs="Times New Roman"/>
          <w:sz w:val="28"/>
          <w:szCs w:val="28"/>
        </w:rPr>
        <w:t>Однако</w:t>
      </w:r>
      <w:r w:rsidR="00105073">
        <w:rPr>
          <w:rFonts w:ascii="Times New Roman" w:hAnsi="Times New Roman" w:cs="Times New Roman"/>
          <w:sz w:val="28"/>
          <w:szCs w:val="28"/>
        </w:rPr>
        <w:t>,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 при составлении второго плана проекта воссоединения Семашко не просто учиты</w:t>
      </w:r>
      <w:r w:rsidR="00105073">
        <w:rPr>
          <w:rFonts w:ascii="Times New Roman" w:hAnsi="Times New Roman" w:cs="Times New Roman"/>
          <w:sz w:val="28"/>
          <w:szCs w:val="28"/>
        </w:rPr>
        <w:t>вал, но использовал идеи З.Я. Ка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рнеева, заключавшиеся в том, чтобы: 1) подчинить униатское духовенство руководству Православной Церкви с целью постепенного слияния униатских духовных лиц с православным клиром; 2) не требовать от греко-католических </w:t>
      </w:r>
      <w:r w:rsidR="00105073">
        <w:rPr>
          <w:rFonts w:ascii="Times New Roman" w:hAnsi="Times New Roman" w:cs="Times New Roman"/>
          <w:sz w:val="28"/>
          <w:szCs w:val="28"/>
        </w:rPr>
        <w:t>священнослужителей, склонных к п</w:t>
      </w:r>
      <w:r w:rsidR="00A32456" w:rsidRPr="006A01C6">
        <w:rPr>
          <w:rFonts w:ascii="Times New Roman" w:hAnsi="Times New Roman" w:cs="Times New Roman"/>
          <w:sz w:val="28"/>
          <w:szCs w:val="28"/>
        </w:rPr>
        <w:t>равославию, перемены их внешнего вида, чтобы облегчить для них</w:t>
      </w:r>
      <w:r w:rsidR="00105073">
        <w:rPr>
          <w:rFonts w:ascii="Times New Roman" w:hAnsi="Times New Roman" w:cs="Times New Roman"/>
          <w:sz w:val="28"/>
          <w:szCs w:val="28"/>
        </w:rPr>
        <w:t xml:space="preserve"> переход в п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равославие. </w:t>
      </w:r>
    </w:p>
    <w:p w14:paraId="11B24429" w14:textId="77777777" w:rsidR="00A32456" w:rsidRDefault="00105073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Т.о., рапорт минского губернатора З.Я. Карнеева представляет собой чрезвычайно интересный и важный источник, иллюстрирующий сложность межконфессиональных отношений на приобретенных Российской империей от Речи Посполитой территориях</w:t>
      </w:r>
      <w:r w:rsidR="0040148C">
        <w:rPr>
          <w:rFonts w:ascii="Times New Roman" w:hAnsi="Times New Roman" w:cs="Times New Roman"/>
          <w:sz w:val="28"/>
          <w:szCs w:val="28"/>
        </w:rPr>
        <w:t>. Помимо этого, он</w:t>
      </w:r>
      <w:r>
        <w:rPr>
          <w:rFonts w:ascii="Times New Roman" w:hAnsi="Times New Roman" w:cs="Times New Roman"/>
          <w:sz w:val="28"/>
          <w:szCs w:val="28"/>
        </w:rPr>
        <w:t xml:space="preserve"> пролива</w:t>
      </w:r>
      <w:r w:rsidR="0040148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свет на разработку конфесси</w:t>
      </w:r>
      <w:r w:rsidR="0040148C">
        <w:rPr>
          <w:rFonts w:ascii="Times New Roman" w:hAnsi="Times New Roman" w:cs="Times New Roman"/>
          <w:sz w:val="28"/>
          <w:szCs w:val="28"/>
        </w:rPr>
        <w:t>ональной политики России на белорусских</w:t>
      </w:r>
      <w:r>
        <w:rPr>
          <w:rFonts w:ascii="Times New Roman" w:hAnsi="Times New Roman" w:cs="Times New Roman"/>
          <w:sz w:val="28"/>
          <w:szCs w:val="28"/>
        </w:rPr>
        <w:t xml:space="preserve"> землях</w:t>
      </w:r>
      <w:r w:rsidR="0040148C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40148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0148C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48C">
        <w:rPr>
          <w:rFonts w:ascii="Times New Roman" w:hAnsi="Times New Roman" w:cs="Times New Roman"/>
          <w:sz w:val="28"/>
          <w:szCs w:val="28"/>
        </w:rPr>
        <w:t>Наконец, идеи, высказанные З.Я. Карнеевым в</w:t>
      </w:r>
      <w:r>
        <w:rPr>
          <w:rFonts w:ascii="Times New Roman" w:hAnsi="Times New Roman" w:cs="Times New Roman"/>
          <w:sz w:val="28"/>
          <w:szCs w:val="28"/>
        </w:rPr>
        <w:t xml:space="preserve"> значительной степени </w:t>
      </w:r>
      <w:r w:rsidR="0040148C">
        <w:rPr>
          <w:rFonts w:ascii="Times New Roman" w:hAnsi="Times New Roman" w:cs="Times New Roman"/>
          <w:sz w:val="28"/>
          <w:szCs w:val="28"/>
        </w:rPr>
        <w:t xml:space="preserve">повлияли </w:t>
      </w:r>
      <w:r>
        <w:rPr>
          <w:rFonts w:ascii="Times New Roman" w:hAnsi="Times New Roman" w:cs="Times New Roman"/>
          <w:sz w:val="28"/>
          <w:szCs w:val="28"/>
        </w:rPr>
        <w:t>на подготовку общего воссоединения униа</w:t>
      </w:r>
      <w:r w:rsidR="0040148C">
        <w:rPr>
          <w:rFonts w:ascii="Times New Roman" w:hAnsi="Times New Roman" w:cs="Times New Roman"/>
          <w:sz w:val="28"/>
          <w:szCs w:val="28"/>
        </w:rPr>
        <w:t>тов с православными, совершившего</w:t>
      </w:r>
      <w:r>
        <w:rPr>
          <w:rFonts w:ascii="Times New Roman" w:hAnsi="Times New Roman" w:cs="Times New Roman"/>
          <w:sz w:val="28"/>
          <w:szCs w:val="28"/>
        </w:rPr>
        <w:t>ся в 1839 г.</w:t>
      </w:r>
    </w:p>
    <w:p w14:paraId="7EED9057" w14:textId="77777777" w:rsidR="0040148C" w:rsidRDefault="0040148C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C74353" w14:textId="77777777" w:rsidR="0040148C" w:rsidRPr="0040148C" w:rsidRDefault="0040148C" w:rsidP="0040148C">
      <w:pPr>
        <w:pStyle w:val="a7"/>
        <w:numPr>
          <w:ilvl w:val="0"/>
          <w:numId w:val="3"/>
        </w:numPr>
        <w:spacing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40148C">
        <w:rPr>
          <w:rFonts w:ascii="Times New Roman" w:eastAsia="Times New Roman" w:hAnsi="Times New Roman" w:cs="Times New Roman"/>
          <w:sz w:val="28"/>
          <w:szCs w:val="28"/>
        </w:rPr>
        <w:t xml:space="preserve">Галанов, М.М. Политика российского самодержавия и позиция Русской Православной Церкви в отношении католиков и униатов в годы царствования Павла </w:t>
      </w:r>
      <w:r w:rsidRPr="0040148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01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48C">
        <w:rPr>
          <w:rFonts w:ascii="Times New Roman" w:eastAsia="Times New Roman" w:hAnsi="Times New Roman" w:cs="Times New Roman"/>
          <w:sz w:val="28"/>
          <w:szCs w:val="28"/>
          <w:lang w:val="be-BY"/>
        </w:rPr>
        <w:t>: дисс…. доктора наук : 07. 00. 02 / М.М. Галанов. – Санкт-Петербург, – 2014. – 536 с.</w:t>
      </w:r>
    </w:p>
    <w:p w14:paraId="496ED2BE" w14:textId="77777777" w:rsidR="0040148C" w:rsidRPr="0040148C" w:rsidRDefault="0040148C" w:rsidP="0040148C">
      <w:pPr>
        <w:pStyle w:val="a7"/>
        <w:numPr>
          <w:ilvl w:val="0"/>
          <w:numId w:val="3"/>
        </w:numPr>
        <w:spacing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40148C">
        <w:rPr>
          <w:rFonts w:ascii="Times New Roman" w:hAnsi="Times New Roman" w:cs="Times New Roman"/>
          <w:sz w:val="28"/>
          <w:szCs w:val="28"/>
        </w:rPr>
        <w:t>Добрынин, Г. Истинное повествование или жизнь Гавриила Добрынина, им самим писанная в Могилеве и в Витебске. 1752–1823: в 3 ч. / Г. Добрынин. – 2-е изд. – Санкт-Петербург : Печатня В.И. Головина, 1872. – 380 с.</w:t>
      </w:r>
    </w:p>
    <w:p w14:paraId="3B97AC26" w14:textId="77777777" w:rsidR="0040148C" w:rsidRPr="0040148C" w:rsidRDefault="0040148C" w:rsidP="0040148C">
      <w:pPr>
        <w:pStyle w:val="a7"/>
        <w:numPr>
          <w:ilvl w:val="0"/>
          <w:numId w:val="3"/>
        </w:numPr>
        <w:spacing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40148C">
        <w:rPr>
          <w:rFonts w:ascii="Times New Roman" w:hAnsi="Times New Roman" w:cs="Times New Roman"/>
          <w:sz w:val="28"/>
          <w:szCs w:val="28"/>
        </w:rPr>
        <w:t>Записка об упразднение греко-униатских монастырей в Западной России 28 февраля 1828 года // Русская старина. – 1870. – Т.1. – С. 517–538.</w:t>
      </w:r>
    </w:p>
    <w:p w14:paraId="44B40193" w14:textId="77777777" w:rsidR="0040148C" w:rsidRPr="0040148C" w:rsidRDefault="0040148C" w:rsidP="0040148C">
      <w:pPr>
        <w:pStyle w:val="a7"/>
        <w:numPr>
          <w:ilvl w:val="0"/>
          <w:numId w:val="3"/>
        </w:numPr>
        <w:spacing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40148C">
        <w:rPr>
          <w:rFonts w:ascii="Times New Roman" w:hAnsi="Times New Roman" w:cs="Times New Roman"/>
          <w:sz w:val="28"/>
          <w:szCs w:val="28"/>
        </w:rPr>
        <w:t xml:space="preserve">Письма А.Ф. Лабзина к З.Я. Карнееву // Русский Архив. – 1892. – № 12. – С. 353–392. </w:t>
      </w:r>
    </w:p>
    <w:p w14:paraId="48AD4117" w14:textId="77777777" w:rsidR="00290149" w:rsidRPr="006A01C6" w:rsidRDefault="0040148C" w:rsidP="0040148C">
      <w:pPr>
        <w:pStyle w:val="a7"/>
        <w:numPr>
          <w:ilvl w:val="0"/>
          <w:numId w:val="3"/>
        </w:numPr>
        <w:spacing w:line="240" w:lineRule="auto"/>
        <w:ind w:left="-567" w:right="-426"/>
        <w:jc w:val="both"/>
        <w:rPr>
          <w:rFonts w:ascii="Times New Roman" w:hAnsi="Times New Roman" w:cs="Times New Roman"/>
        </w:rPr>
      </w:pPr>
      <w:r w:rsidRPr="0040148C">
        <w:rPr>
          <w:rFonts w:ascii="Times New Roman" w:hAnsi="Times New Roman" w:cs="Times New Roman"/>
          <w:sz w:val="28"/>
          <w:szCs w:val="28"/>
        </w:rPr>
        <w:t xml:space="preserve">Рапорт Минского губернатора Корнеева имп. Павлу о Православии в Минской губернии. 6 июля 1797 г. // Русский архив. – 1869. – Т. 12. – Стлб. 1559–1566. </w:t>
      </w:r>
    </w:p>
    <w:sectPr w:rsidR="00290149" w:rsidRPr="006A01C6" w:rsidSect="006A01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94127" w14:textId="77777777" w:rsidR="00D33DA8" w:rsidRDefault="00D33DA8" w:rsidP="00A32456">
      <w:pPr>
        <w:spacing w:after="0" w:line="240" w:lineRule="auto"/>
      </w:pPr>
      <w:r>
        <w:separator/>
      </w:r>
    </w:p>
  </w:endnote>
  <w:endnote w:type="continuationSeparator" w:id="0">
    <w:p w14:paraId="2ACFC406" w14:textId="77777777" w:rsidR="00D33DA8" w:rsidRDefault="00D33DA8" w:rsidP="00A3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77B89" w14:textId="77777777" w:rsidR="00D33DA8" w:rsidRDefault="00D33DA8" w:rsidP="00A32456">
      <w:pPr>
        <w:spacing w:after="0" w:line="240" w:lineRule="auto"/>
      </w:pPr>
      <w:r>
        <w:separator/>
      </w:r>
    </w:p>
  </w:footnote>
  <w:footnote w:type="continuationSeparator" w:id="0">
    <w:p w14:paraId="4328C82E" w14:textId="77777777" w:rsidR="00D33DA8" w:rsidRDefault="00D33DA8" w:rsidP="00A3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A50AF"/>
    <w:multiLevelType w:val="multilevel"/>
    <w:tmpl w:val="FE2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205D6"/>
    <w:multiLevelType w:val="hybridMultilevel"/>
    <w:tmpl w:val="1B96C50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3126F4B"/>
    <w:multiLevelType w:val="hybridMultilevel"/>
    <w:tmpl w:val="29620C06"/>
    <w:lvl w:ilvl="0" w:tplc="872AEACE">
      <w:start w:val="1"/>
      <w:numFmt w:val="decimal"/>
      <w:lvlText w:val="%1."/>
      <w:lvlJc w:val="left"/>
      <w:pPr>
        <w:ind w:left="43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E3"/>
    <w:rsid w:val="000667A2"/>
    <w:rsid w:val="00105073"/>
    <w:rsid w:val="00156DB4"/>
    <w:rsid w:val="00290149"/>
    <w:rsid w:val="003718D3"/>
    <w:rsid w:val="0040148C"/>
    <w:rsid w:val="00463D50"/>
    <w:rsid w:val="004B586E"/>
    <w:rsid w:val="0053302D"/>
    <w:rsid w:val="005354C0"/>
    <w:rsid w:val="006A01C6"/>
    <w:rsid w:val="00713AFB"/>
    <w:rsid w:val="008B25FA"/>
    <w:rsid w:val="008B7AA5"/>
    <w:rsid w:val="008E488F"/>
    <w:rsid w:val="00913A5A"/>
    <w:rsid w:val="00A32456"/>
    <w:rsid w:val="00BF5772"/>
    <w:rsid w:val="00C42502"/>
    <w:rsid w:val="00D33DA8"/>
    <w:rsid w:val="00D76617"/>
    <w:rsid w:val="00E87263"/>
    <w:rsid w:val="00E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8842"/>
  <w15:chartTrackingRefBased/>
  <w15:docId w15:val="{0A739607-B598-4484-A8DA-5CDCA7A5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3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4">
    <w:name w:val="Текст сноски Знак"/>
    <w:basedOn w:val="a0"/>
    <w:link w:val="a3"/>
    <w:semiHidden/>
    <w:rsid w:val="00A32456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styleId="a5">
    <w:name w:val="footnote reference"/>
    <w:basedOn w:val="a0"/>
    <w:uiPriority w:val="99"/>
    <w:semiHidden/>
    <w:unhideWhenUsed/>
    <w:rsid w:val="00A32456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3718D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1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623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202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79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12C3-A3B0-CF40-A307-FF9C4B9A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2204</Words>
  <Characters>12567</Characters>
  <Application>Microsoft Macintosh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2</cp:revision>
  <dcterms:created xsi:type="dcterms:W3CDTF">2019-04-01T05:48:00Z</dcterms:created>
  <dcterms:modified xsi:type="dcterms:W3CDTF">2019-04-01T05:48:00Z</dcterms:modified>
</cp:coreProperties>
</file>